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7247" w14:textId="77777777" w:rsidR="00A1712A" w:rsidRDefault="00A1712A" w:rsidP="00A1712A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1700EE6" w14:textId="77777777" w:rsidR="00A1712A" w:rsidRPr="0006596B" w:rsidRDefault="00A1712A" w:rsidP="00A1712A">
      <w:pPr>
        <w:jc w:val="center"/>
        <w:rPr>
          <w:rFonts w:ascii="Calibri Light" w:hAnsi="Calibri Light" w:cs="Calibri Light"/>
          <w:b/>
          <w:color w:val="000000" w:themeColor="text1"/>
          <w:sz w:val="56"/>
          <w:szCs w:val="56"/>
        </w:rPr>
      </w:pPr>
      <w:r w:rsidRPr="0006596B">
        <w:rPr>
          <w:rFonts w:ascii="Calibri Light" w:hAnsi="Calibri Light" w:cs="Calibri Light"/>
          <w:b/>
          <w:color w:val="000000" w:themeColor="text1"/>
          <w:sz w:val="56"/>
          <w:szCs w:val="56"/>
        </w:rPr>
        <w:t>Motion</w:t>
      </w:r>
    </w:p>
    <w:p w14:paraId="42F83FD5" w14:textId="77777777" w:rsidR="00A1712A" w:rsidRPr="0006596B" w:rsidRDefault="00A1712A" w:rsidP="00A1712A">
      <w:pPr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48B5A3A6" w14:textId="77777777" w:rsidR="00A1712A" w:rsidRPr="0006596B" w:rsidRDefault="00A1712A" w:rsidP="00A1712A">
      <w:pPr>
        <w:tabs>
          <w:tab w:val="left" w:pos="426"/>
        </w:tabs>
        <w:jc w:val="right"/>
        <w:rPr>
          <w:rFonts w:ascii="Calibri Light" w:eastAsia="Calibri" w:hAnsi="Calibri Light" w:cs="Calibri Light"/>
          <w:b/>
        </w:rPr>
      </w:pPr>
      <w:r w:rsidRPr="0006596B">
        <w:rPr>
          <w:rFonts w:ascii="Calibri Light" w:hAnsi="Calibri Light" w:cs="Calibri Light"/>
          <w:color w:val="000000" w:themeColor="text1"/>
          <w:sz w:val="28"/>
          <w:szCs w:val="28"/>
        </w:rPr>
        <w:tab/>
      </w:r>
      <w:r w:rsidRPr="0006596B">
        <w:rPr>
          <w:rFonts w:ascii="Calibri Light" w:eastAsia="Calibri" w:hAnsi="Calibri Light" w:cs="Calibri Light"/>
          <w:b/>
        </w:rPr>
        <w:t xml:space="preserve">Luxembourg, le </w:t>
      </w:r>
      <w:r>
        <w:rPr>
          <w:rFonts w:ascii="Calibri Light" w:eastAsia="Calibri" w:hAnsi="Calibri Light" w:cs="Calibri Light"/>
          <w:b/>
        </w:rPr>
        <w:t>9</w:t>
      </w:r>
      <w:r w:rsidRPr="0006596B">
        <w:rPr>
          <w:rFonts w:ascii="Calibri Light" w:eastAsia="Calibri" w:hAnsi="Calibri Light" w:cs="Calibri Light"/>
          <w:b/>
        </w:rPr>
        <w:t xml:space="preserve"> octobre 2019</w:t>
      </w:r>
    </w:p>
    <w:p w14:paraId="6C38B11A" w14:textId="5E5F89B9" w:rsidR="00A1712A" w:rsidRPr="00A1712A" w:rsidRDefault="00A1712A" w:rsidP="00A1712A">
      <w:pPr>
        <w:tabs>
          <w:tab w:val="left" w:pos="426"/>
        </w:tabs>
        <w:jc w:val="right"/>
        <w:rPr>
          <w:rFonts w:ascii="Calibri Light" w:eastAsia="Calibri" w:hAnsi="Calibri Light" w:cs="Calibri Light"/>
          <w:b/>
        </w:rPr>
      </w:pPr>
      <w:r w:rsidRPr="0006596B">
        <w:rPr>
          <w:rFonts w:ascii="Calibri Light" w:eastAsia="Calibri" w:hAnsi="Calibri Light" w:cs="Calibri Light"/>
          <w:b/>
        </w:rPr>
        <w:t xml:space="preserve">                                                                              </w:t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  <w:t xml:space="preserve">   </w:t>
      </w:r>
      <w:r>
        <w:rPr>
          <w:rFonts w:ascii="Calibri Light" w:eastAsia="Calibri" w:hAnsi="Calibri Light" w:cs="Calibri Light"/>
          <w:b/>
        </w:rPr>
        <w:t xml:space="preserve">          </w:t>
      </w:r>
      <w:r w:rsidRPr="0006596B">
        <w:rPr>
          <w:rFonts w:ascii="Calibri Light" w:eastAsia="Calibri" w:hAnsi="Calibri Light" w:cs="Calibri Light"/>
          <w:b/>
        </w:rPr>
        <w:t xml:space="preserve">Dépôt : </w:t>
      </w:r>
      <w:r>
        <w:rPr>
          <w:rFonts w:ascii="Calibri Light" w:eastAsia="Calibri" w:hAnsi="Calibri Light" w:cs="Calibri Light"/>
          <w:b/>
        </w:rPr>
        <w:t>Marc Lies</w:t>
      </w:r>
      <w:r w:rsidRPr="0006596B">
        <w:rPr>
          <w:rFonts w:ascii="Calibri Light" w:eastAsia="Calibri" w:hAnsi="Calibri Light" w:cs="Calibri Light"/>
          <w:b/>
        </w:rPr>
        <w:t xml:space="preserve">               </w:t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</w:r>
      <w:r w:rsidRPr="0006596B">
        <w:rPr>
          <w:rFonts w:ascii="Calibri Light" w:eastAsia="Calibri" w:hAnsi="Calibri Light" w:cs="Calibri Light"/>
          <w:b/>
        </w:rPr>
        <w:tab/>
        <w:t xml:space="preserve">     Groupe politique CSV</w:t>
      </w:r>
    </w:p>
    <w:p w14:paraId="54293F78" w14:textId="77777777" w:rsidR="00A1712A" w:rsidRPr="00A1712A" w:rsidRDefault="00A1712A" w:rsidP="00543391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4ECCACA" w14:textId="77777777" w:rsidR="00543391" w:rsidRPr="00A1712A" w:rsidRDefault="00543391" w:rsidP="00543391">
      <w:pPr>
        <w:spacing w:after="0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La Chambre des Députés,</w:t>
      </w:r>
    </w:p>
    <w:p w14:paraId="7B2C8A36" w14:textId="77777777" w:rsidR="00543391" w:rsidRPr="00A1712A" w:rsidRDefault="00543391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6BF29DB" w14:textId="37B5E28C" w:rsidR="009F1A34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543391" w:rsidRPr="00A1712A">
        <w:rPr>
          <w:rFonts w:ascii="Calibri Light" w:hAnsi="Calibri Light" w:cs="Calibri Light"/>
          <w:sz w:val="24"/>
          <w:szCs w:val="24"/>
        </w:rPr>
        <w:t>onstatant</w:t>
      </w:r>
      <w:r w:rsidR="009F1A34" w:rsidRPr="00A1712A">
        <w:rPr>
          <w:rFonts w:ascii="Calibri Light" w:hAnsi="Calibri Light" w:cs="Calibri Light"/>
          <w:sz w:val="24"/>
          <w:szCs w:val="24"/>
        </w:rPr>
        <w:t xml:space="preserve"> le manque de logements disponibles et l’évolution rapide des prix sur le marché du logement</w:t>
      </w:r>
      <w:r w:rsidRPr="00A1712A">
        <w:rPr>
          <w:rFonts w:ascii="Calibri Light" w:hAnsi="Calibri Light" w:cs="Calibri Light"/>
          <w:sz w:val="24"/>
          <w:szCs w:val="24"/>
        </w:rPr>
        <w:t xml:space="preserve"> ; </w:t>
      </w:r>
    </w:p>
    <w:p w14:paraId="1EB5BAA9" w14:textId="77777777" w:rsidR="009F1A34" w:rsidRPr="00A1712A" w:rsidRDefault="009F1A34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701D9D8" w14:textId="5CE17152" w:rsidR="00655472" w:rsidRPr="00A1712A" w:rsidRDefault="00A72FD0" w:rsidP="001E25B9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onstatant que les communes ont la possibilité de percevoir une taxe d’inoccupation sur les immeubles bâtis destinés au logement qui ne sont pas </w:t>
      </w:r>
      <w:r w:rsidR="009E7CBF" w:rsidRPr="00A1712A">
        <w:rPr>
          <w:rFonts w:ascii="Calibri Light" w:hAnsi="Calibri Light" w:cs="Calibri Light"/>
          <w:sz w:val="24"/>
          <w:szCs w:val="24"/>
        </w:rPr>
        <w:t>occupés pendant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 </w:t>
      </w:r>
      <w:r w:rsidR="00A1712A" w:rsidRPr="00A1712A">
        <w:rPr>
          <w:rFonts w:ascii="Calibri Light" w:hAnsi="Calibri Light" w:cs="Calibri Light"/>
          <w:sz w:val="24"/>
          <w:szCs w:val="24"/>
        </w:rPr>
        <w:t>un période de 18 mois consécutif</w:t>
      </w:r>
      <w:r w:rsidRPr="00A1712A">
        <w:rPr>
          <w:rFonts w:ascii="Calibri Light" w:hAnsi="Calibri Light" w:cs="Calibri Light"/>
          <w:sz w:val="24"/>
          <w:szCs w:val="24"/>
        </w:rPr>
        <w:t xml:space="preserve">, ainsi qu’une 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une taxe de non-affectation à la construction sur les terrains à bâtir qui sont depuis trois ans susceptibles de faire l’objet d’une autorisation de construire </w:t>
      </w:r>
      <w:r w:rsidRPr="00A1712A">
        <w:rPr>
          <w:rFonts w:ascii="Calibri Light" w:hAnsi="Calibri Light" w:cs="Calibri Light"/>
          <w:sz w:val="24"/>
          <w:szCs w:val="24"/>
        </w:rPr>
        <w:t xml:space="preserve">et </w:t>
      </w:r>
      <w:r w:rsidR="00655472" w:rsidRPr="00A1712A">
        <w:rPr>
          <w:rFonts w:ascii="Calibri Light" w:hAnsi="Calibri Light" w:cs="Calibri Light"/>
          <w:sz w:val="24"/>
          <w:szCs w:val="24"/>
        </w:rPr>
        <w:t>pour lesquels le</w:t>
      </w:r>
      <w:r w:rsidRPr="00A1712A">
        <w:rPr>
          <w:rFonts w:ascii="Calibri Light" w:hAnsi="Calibri Light" w:cs="Calibri Light"/>
          <w:sz w:val="24"/>
          <w:szCs w:val="24"/>
        </w:rPr>
        <w:t xml:space="preserve">s </w:t>
      </w:r>
      <w:r w:rsidR="00655472" w:rsidRPr="00A1712A">
        <w:rPr>
          <w:rFonts w:ascii="Calibri Light" w:hAnsi="Calibri Light" w:cs="Calibri Light"/>
          <w:sz w:val="24"/>
          <w:szCs w:val="24"/>
        </w:rPr>
        <w:t>travaux de construction n’</w:t>
      </w:r>
      <w:r w:rsidRPr="00A1712A">
        <w:rPr>
          <w:rFonts w:ascii="Calibri Light" w:hAnsi="Calibri Light" w:cs="Calibri Light"/>
          <w:sz w:val="24"/>
          <w:szCs w:val="24"/>
        </w:rPr>
        <w:t xml:space="preserve">ont toujours pas </w:t>
      </w:r>
      <w:proofErr w:type="gramStart"/>
      <w:r w:rsidRPr="00A1712A">
        <w:rPr>
          <w:rFonts w:ascii="Calibri Light" w:hAnsi="Calibri Light" w:cs="Calibri Light"/>
          <w:sz w:val="24"/>
          <w:szCs w:val="24"/>
        </w:rPr>
        <w:t>débutés</w:t>
      </w:r>
      <w:proofErr w:type="gramEnd"/>
      <w:r w:rsidRPr="00A1712A">
        <w:rPr>
          <w:rFonts w:ascii="Calibri Light" w:hAnsi="Calibri Light" w:cs="Calibri Light"/>
          <w:sz w:val="24"/>
          <w:szCs w:val="24"/>
        </w:rPr>
        <w:t xml:space="preserve"> ; </w:t>
      </w:r>
    </w:p>
    <w:p w14:paraId="2D0F084A" w14:textId="77777777" w:rsidR="00655472" w:rsidRPr="00A1712A" w:rsidRDefault="00655472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4BDCA09" w14:textId="44970923" w:rsidR="009E4A76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655472" w:rsidRPr="00A1712A">
        <w:rPr>
          <w:rFonts w:ascii="Calibri Light" w:hAnsi="Calibri Light" w:cs="Calibri Light"/>
          <w:sz w:val="24"/>
          <w:szCs w:val="24"/>
        </w:rPr>
        <w:t>on</w:t>
      </w:r>
      <w:r w:rsidR="00543391" w:rsidRPr="00A1712A">
        <w:rPr>
          <w:rFonts w:ascii="Calibri Light" w:hAnsi="Calibri Light" w:cs="Calibri Light"/>
          <w:sz w:val="24"/>
          <w:szCs w:val="24"/>
        </w:rPr>
        <w:t>st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atant que seulement huit communes </w:t>
      </w:r>
      <w:r w:rsidR="00543391" w:rsidRPr="00A1712A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655472" w:rsidRPr="00A1712A">
        <w:rPr>
          <w:rFonts w:ascii="Calibri Light" w:hAnsi="Calibri Light" w:cs="Calibri Light"/>
          <w:sz w:val="24"/>
          <w:szCs w:val="24"/>
        </w:rPr>
        <w:t>Beckerich</w:t>
      </w:r>
      <w:proofErr w:type="spellEnd"/>
      <w:r w:rsidR="00543391" w:rsidRPr="00A1712A">
        <w:rPr>
          <w:rFonts w:ascii="Calibri Light" w:hAnsi="Calibri Light" w:cs="Calibri Light"/>
          <w:sz w:val="24"/>
          <w:szCs w:val="24"/>
        </w:rPr>
        <w:t>,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 Bettendorf</w:t>
      </w:r>
      <w:r w:rsidR="00543391" w:rsidRPr="00A1712A">
        <w:rPr>
          <w:rFonts w:ascii="Calibri Light" w:hAnsi="Calibri Light" w:cs="Calibri Light"/>
          <w:sz w:val="24"/>
          <w:szCs w:val="24"/>
        </w:rPr>
        <w:t>,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 Diekirch</w:t>
      </w:r>
      <w:r w:rsidR="00543391" w:rsidRPr="00A1712A">
        <w:rPr>
          <w:rFonts w:ascii="Calibri Light" w:hAnsi="Calibri Light" w:cs="Calibri Light"/>
          <w:sz w:val="24"/>
          <w:szCs w:val="24"/>
        </w:rPr>
        <w:t>,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 Esch-Alzette, Esch-sur-Sûre, </w:t>
      </w:r>
      <w:proofErr w:type="spellStart"/>
      <w:r w:rsidR="00655472" w:rsidRPr="00A1712A">
        <w:rPr>
          <w:rFonts w:ascii="Calibri Light" w:hAnsi="Calibri Light" w:cs="Calibri Light"/>
          <w:sz w:val="24"/>
          <w:szCs w:val="24"/>
        </w:rPr>
        <w:t>Redange</w:t>
      </w:r>
      <w:proofErr w:type="spellEnd"/>
      <w:r w:rsidR="00655472" w:rsidRPr="00A1712A">
        <w:rPr>
          <w:rFonts w:ascii="Calibri Light" w:hAnsi="Calibri Light" w:cs="Calibri Light"/>
          <w:sz w:val="24"/>
          <w:szCs w:val="24"/>
        </w:rPr>
        <w:t>/</w:t>
      </w:r>
      <w:proofErr w:type="spellStart"/>
      <w:r w:rsidR="00655472" w:rsidRPr="00A1712A">
        <w:rPr>
          <w:rFonts w:ascii="Calibri Light" w:hAnsi="Calibri Light" w:cs="Calibri Light"/>
          <w:sz w:val="24"/>
          <w:szCs w:val="24"/>
        </w:rPr>
        <w:t>Attert</w:t>
      </w:r>
      <w:proofErr w:type="spellEnd"/>
      <w:r w:rsidR="00543391" w:rsidRPr="00A1712A">
        <w:rPr>
          <w:rFonts w:ascii="Calibri Light" w:hAnsi="Calibri Light" w:cs="Calibri Light"/>
          <w:sz w:val="24"/>
          <w:szCs w:val="24"/>
        </w:rPr>
        <w:t>,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55472" w:rsidRPr="00A1712A">
        <w:rPr>
          <w:rFonts w:ascii="Calibri Light" w:hAnsi="Calibri Light" w:cs="Calibri Light"/>
          <w:sz w:val="24"/>
          <w:szCs w:val="24"/>
        </w:rPr>
        <w:t>Roeser</w:t>
      </w:r>
      <w:proofErr w:type="spellEnd"/>
      <w:r w:rsidR="00543391" w:rsidRPr="00A1712A">
        <w:rPr>
          <w:rFonts w:ascii="Calibri Light" w:hAnsi="Calibri Light" w:cs="Calibri Light"/>
          <w:sz w:val="24"/>
          <w:szCs w:val="24"/>
        </w:rPr>
        <w:t>,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55472" w:rsidRPr="00A1712A">
        <w:rPr>
          <w:rFonts w:ascii="Calibri Light" w:hAnsi="Calibri Light" w:cs="Calibri Light"/>
          <w:sz w:val="24"/>
          <w:szCs w:val="24"/>
        </w:rPr>
        <w:t>Winseler</w:t>
      </w:r>
      <w:proofErr w:type="spellEnd"/>
      <w:r w:rsidRPr="00A1712A">
        <w:rPr>
          <w:rFonts w:ascii="Calibri Light" w:hAnsi="Calibri Light" w:cs="Calibri Light"/>
          <w:sz w:val="24"/>
          <w:szCs w:val="24"/>
        </w:rPr>
        <w:t xml:space="preserve">) 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ont introduit </w:t>
      </w:r>
      <w:r w:rsidRPr="00A1712A">
        <w:rPr>
          <w:rFonts w:ascii="Calibri Light" w:hAnsi="Calibri Light" w:cs="Calibri Light"/>
          <w:sz w:val="24"/>
          <w:szCs w:val="24"/>
        </w:rPr>
        <w:t xml:space="preserve">une 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taxe d’inoccupation et deux communes </w:t>
      </w:r>
      <w:r w:rsidRPr="00A1712A">
        <w:rPr>
          <w:rFonts w:ascii="Calibri Light" w:hAnsi="Calibri Light" w:cs="Calibri Light"/>
          <w:sz w:val="24"/>
          <w:szCs w:val="24"/>
        </w:rPr>
        <w:t xml:space="preserve">une </w:t>
      </w:r>
      <w:r w:rsidR="00655472" w:rsidRPr="00A1712A">
        <w:rPr>
          <w:rFonts w:ascii="Calibri Light" w:hAnsi="Calibri Light" w:cs="Calibri Light"/>
          <w:sz w:val="24"/>
          <w:szCs w:val="24"/>
        </w:rPr>
        <w:t xml:space="preserve">taxe de non-affectation à la </w:t>
      </w:r>
      <w:r w:rsidR="00543391" w:rsidRPr="00A1712A">
        <w:rPr>
          <w:rFonts w:ascii="Calibri Light" w:hAnsi="Calibri Light" w:cs="Calibri Light"/>
          <w:sz w:val="24"/>
          <w:szCs w:val="24"/>
        </w:rPr>
        <w:t>construction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 (Esch-Alzette</w:t>
      </w:r>
      <w:r w:rsidR="00543391" w:rsidRPr="00A1712A">
        <w:rPr>
          <w:rFonts w:ascii="Calibri Light" w:hAnsi="Calibri Light" w:cs="Calibri Light"/>
          <w:sz w:val="24"/>
          <w:szCs w:val="24"/>
        </w:rPr>
        <w:t>,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="009E4A76" w:rsidRPr="00A1712A">
        <w:rPr>
          <w:rFonts w:ascii="Calibri Light" w:hAnsi="Calibri Light" w:cs="Calibri Light"/>
          <w:sz w:val="24"/>
          <w:szCs w:val="24"/>
        </w:rPr>
        <w:t>Roeser</w:t>
      </w:r>
      <w:proofErr w:type="spellEnd"/>
      <w:r w:rsidR="009E4A76" w:rsidRPr="00A1712A">
        <w:rPr>
          <w:rFonts w:ascii="Calibri Light" w:hAnsi="Calibri Light" w:cs="Calibri Light"/>
          <w:sz w:val="24"/>
          <w:szCs w:val="24"/>
        </w:rPr>
        <w:t xml:space="preserve"> )</w:t>
      </w:r>
      <w:proofErr w:type="gramEnd"/>
      <w:r w:rsidR="00543391" w:rsidRPr="00A1712A">
        <w:rPr>
          <w:rFonts w:ascii="Calibri Light" w:hAnsi="Calibri Light" w:cs="Calibri Light"/>
          <w:sz w:val="24"/>
          <w:szCs w:val="24"/>
        </w:rPr>
        <w:t>;</w:t>
      </w:r>
    </w:p>
    <w:p w14:paraId="6FFC9C39" w14:textId="77777777" w:rsidR="009E4A76" w:rsidRPr="00A1712A" w:rsidRDefault="009E4A76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902388F" w14:textId="349F5554" w:rsidR="009E4A76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9E4A76" w:rsidRPr="00A1712A">
        <w:rPr>
          <w:rFonts w:ascii="Calibri Light" w:hAnsi="Calibri Light" w:cs="Calibri Light"/>
          <w:sz w:val="24"/>
          <w:szCs w:val="24"/>
        </w:rPr>
        <w:t>onsta</w:t>
      </w:r>
      <w:r w:rsidR="00543391" w:rsidRPr="00A1712A">
        <w:rPr>
          <w:rFonts w:ascii="Calibri Light" w:hAnsi="Calibri Light" w:cs="Calibri Light"/>
          <w:sz w:val="24"/>
          <w:szCs w:val="24"/>
        </w:rPr>
        <w:t>ta</w:t>
      </w:r>
      <w:r w:rsidR="009E4A76" w:rsidRPr="00A1712A">
        <w:rPr>
          <w:rFonts w:ascii="Calibri Light" w:hAnsi="Calibri Light" w:cs="Calibri Light"/>
          <w:sz w:val="24"/>
          <w:szCs w:val="24"/>
        </w:rPr>
        <w:t>nt que les communes ont le droit d’introduire un impôt foncier sur les immeubles bâtis et non-bâtis ainsi que les terrains à bâtir à des fins d’habitation (impôt foncier B5 et B6</w:t>
      </w:r>
      <w:proofErr w:type="gramStart"/>
      <w:r w:rsidR="009E4A76" w:rsidRPr="00A1712A">
        <w:rPr>
          <w:rFonts w:ascii="Calibri Light" w:hAnsi="Calibri Light" w:cs="Calibri Light"/>
          <w:sz w:val="24"/>
          <w:szCs w:val="24"/>
        </w:rPr>
        <w:t>)</w:t>
      </w:r>
      <w:r w:rsidR="00543391" w:rsidRPr="00A1712A">
        <w:rPr>
          <w:rFonts w:ascii="Calibri Light" w:hAnsi="Calibri Light" w:cs="Calibri Light"/>
          <w:sz w:val="24"/>
          <w:szCs w:val="24"/>
        </w:rPr>
        <w:t>;</w:t>
      </w:r>
      <w:proofErr w:type="gramEnd"/>
    </w:p>
    <w:p w14:paraId="7540978B" w14:textId="77777777" w:rsidR="009E4A76" w:rsidRPr="00A1712A" w:rsidRDefault="009E4A76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A02A848" w14:textId="3F5B36C0" w:rsidR="009E4A76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9E4A76" w:rsidRPr="00A1712A">
        <w:rPr>
          <w:rFonts w:ascii="Calibri Light" w:hAnsi="Calibri Light" w:cs="Calibri Light"/>
          <w:sz w:val="24"/>
          <w:szCs w:val="24"/>
        </w:rPr>
        <w:t>on</w:t>
      </w:r>
      <w:r w:rsidR="00543391" w:rsidRPr="00A1712A">
        <w:rPr>
          <w:rFonts w:ascii="Calibri Light" w:hAnsi="Calibri Light" w:cs="Calibri Light"/>
          <w:sz w:val="24"/>
          <w:szCs w:val="24"/>
        </w:rPr>
        <w:t>st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atant que pour l’année d’imposition 2019, 78 communes </w:t>
      </w:r>
      <w:r w:rsidRPr="00A1712A">
        <w:rPr>
          <w:rFonts w:ascii="Calibri Light" w:hAnsi="Calibri Light" w:cs="Calibri Light"/>
          <w:sz w:val="24"/>
          <w:szCs w:val="24"/>
        </w:rPr>
        <w:t xml:space="preserve">ont 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introduit l‘impôt foncier B6 « terrains à bâtir à des fins d’habitation </w:t>
      </w:r>
      <w:proofErr w:type="gramStart"/>
      <w:r w:rsidR="009E4A76" w:rsidRPr="00A1712A">
        <w:rPr>
          <w:rFonts w:ascii="Calibri Light" w:hAnsi="Calibri Light" w:cs="Calibri Light"/>
          <w:sz w:val="24"/>
          <w:szCs w:val="24"/>
        </w:rPr>
        <w:t>»</w:t>
      </w:r>
      <w:r w:rsidR="00543391" w:rsidRPr="00A1712A">
        <w:rPr>
          <w:rFonts w:ascii="Calibri Light" w:hAnsi="Calibri Light" w:cs="Calibri Light"/>
          <w:sz w:val="24"/>
          <w:szCs w:val="24"/>
        </w:rPr>
        <w:t>;</w:t>
      </w:r>
      <w:proofErr w:type="gramEnd"/>
    </w:p>
    <w:p w14:paraId="62FEA480" w14:textId="77777777" w:rsidR="009E4A76" w:rsidRPr="00A1712A" w:rsidRDefault="009E4A76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DF9B43D" w14:textId="0815277C" w:rsidR="009E4A76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P</w:t>
      </w:r>
      <w:r w:rsidR="009E4A76" w:rsidRPr="00A1712A">
        <w:rPr>
          <w:rFonts w:ascii="Calibri Light" w:hAnsi="Calibri Light" w:cs="Calibri Light"/>
          <w:sz w:val="24"/>
          <w:szCs w:val="24"/>
        </w:rPr>
        <w:t>renant acte que le taux multiplicateur B6 varie entre 235</w:t>
      </w:r>
      <w:r w:rsidR="00543391" w:rsidRPr="00A1712A">
        <w:rPr>
          <w:rFonts w:ascii="Calibri Light" w:hAnsi="Calibri Light" w:cs="Calibri Light"/>
          <w:sz w:val="24"/>
          <w:szCs w:val="24"/>
        </w:rPr>
        <w:t>€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 et 1.500</w:t>
      </w:r>
      <w:proofErr w:type="gramStart"/>
      <w:r w:rsidR="00543391" w:rsidRPr="00A1712A">
        <w:rPr>
          <w:rFonts w:ascii="Calibri Light" w:hAnsi="Calibri Light" w:cs="Calibri Light"/>
          <w:sz w:val="24"/>
          <w:szCs w:val="24"/>
        </w:rPr>
        <w:t>€;</w:t>
      </w:r>
      <w:proofErr w:type="gramEnd"/>
    </w:p>
    <w:p w14:paraId="4F847E06" w14:textId="77777777" w:rsidR="00655472" w:rsidRPr="00A1712A" w:rsidRDefault="00655472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8E37B4E" w14:textId="2B85F6FB" w:rsidR="009E4A76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9E4A76" w:rsidRPr="00A1712A">
        <w:rPr>
          <w:rFonts w:ascii="Calibri Light" w:hAnsi="Calibri Light" w:cs="Calibri Light"/>
          <w:sz w:val="24"/>
          <w:szCs w:val="24"/>
        </w:rPr>
        <w:t>onsta</w:t>
      </w:r>
      <w:r w:rsidR="002A7337" w:rsidRPr="00A1712A">
        <w:rPr>
          <w:rFonts w:ascii="Calibri Light" w:hAnsi="Calibri Light" w:cs="Calibri Light"/>
          <w:sz w:val="24"/>
          <w:szCs w:val="24"/>
        </w:rPr>
        <w:t xml:space="preserve">tant 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une grande réticence au niveau communal </w:t>
      </w:r>
      <w:r w:rsidRPr="00A1712A">
        <w:rPr>
          <w:rFonts w:ascii="Calibri Light" w:hAnsi="Calibri Light" w:cs="Calibri Light"/>
          <w:sz w:val="24"/>
          <w:szCs w:val="24"/>
        </w:rPr>
        <w:t xml:space="preserve">à appliquer concrètement la </w:t>
      </w:r>
      <w:r w:rsidR="009E4A76" w:rsidRPr="00A1712A">
        <w:rPr>
          <w:rFonts w:ascii="Calibri Light" w:hAnsi="Calibri Light" w:cs="Calibri Light"/>
          <w:sz w:val="24"/>
          <w:szCs w:val="24"/>
        </w:rPr>
        <w:t>taxe d’inoccupation respectivement de non-</w:t>
      </w:r>
      <w:proofErr w:type="gramStart"/>
      <w:r w:rsidR="009E4A76" w:rsidRPr="00A1712A">
        <w:rPr>
          <w:rFonts w:ascii="Calibri Light" w:hAnsi="Calibri Light" w:cs="Calibri Light"/>
          <w:sz w:val="24"/>
          <w:szCs w:val="24"/>
        </w:rPr>
        <w:t>affectatio</w:t>
      </w:r>
      <w:r w:rsidR="00543391" w:rsidRPr="00A1712A">
        <w:rPr>
          <w:rFonts w:ascii="Calibri Light" w:hAnsi="Calibri Light" w:cs="Calibri Light"/>
          <w:sz w:val="24"/>
          <w:szCs w:val="24"/>
        </w:rPr>
        <w:t>n;</w:t>
      </w:r>
      <w:proofErr w:type="gramEnd"/>
    </w:p>
    <w:p w14:paraId="39FE31FC" w14:textId="77777777" w:rsidR="009E4A76" w:rsidRPr="00A1712A" w:rsidRDefault="009E4A76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7D0516F" w14:textId="136C604D" w:rsidR="009E4A76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E</w:t>
      </w:r>
      <w:r w:rsidR="002A7337" w:rsidRPr="00A1712A">
        <w:rPr>
          <w:rFonts w:ascii="Calibri Light" w:hAnsi="Calibri Light" w:cs="Calibri Light"/>
          <w:sz w:val="24"/>
          <w:szCs w:val="24"/>
        </w:rPr>
        <w:t>stimant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 que le montant du taux multiplicateur est très bas, </w:t>
      </w:r>
      <w:r w:rsidRPr="00A1712A">
        <w:rPr>
          <w:rFonts w:ascii="Calibri Light" w:hAnsi="Calibri Light" w:cs="Calibri Light"/>
          <w:sz w:val="24"/>
          <w:szCs w:val="24"/>
        </w:rPr>
        <w:t xml:space="preserve">de sorte que </w:t>
      </w:r>
      <w:r w:rsidR="009E4A76" w:rsidRPr="00A1712A">
        <w:rPr>
          <w:rFonts w:ascii="Calibri Light" w:hAnsi="Calibri Light" w:cs="Calibri Light"/>
          <w:sz w:val="24"/>
          <w:szCs w:val="24"/>
        </w:rPr>
        <w:t xml:space="preserve">l’impact fiscal pour les propriétaires reste </w:t>
      </w:r>
      <w:proofErr w:type="gramStart"/>
      <w:r w:rsidR="009E4A76" w:rsidRPr="00A1712A">
        <w:rPr>
          <w:rFonts w:ascii="Calibri Light" w:hAnsi="Calibri Light" w:cs="Calibri Light"/>
          <w:sz w:val="24"/>
          <w:szCs w:val="24"/>
        </w:rPr>
        <w:t>limité</w:t>
      </w:r>
      <w:r w:rsidR="00543391" w:rsidRPr="00A1712A">
        <w:rPr>
          <w:rFonts w:ascii="Calibri Light" w:hAnsi="Calibri Light" w:cs="Calibri Light"/>
          <w:sz w:val="24"/>
          <w:szCs w:val="24"/>
        </w:rPr>
        <w:t>;</w:t>
      </w:r>
      <w:proofErr w:type="gramEnd"/>
    </w:p>
    <w:p w14:paraId="3DD0F4B4" w14:textId="3EF9EE3E" w:rsidR="00543391" w:rsidRDefault="00543391" w:rsidP="00A72FD0">
      <w:pPr>
        <w:pStyle w:val="Paragraphedeliste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5359485" w14:textId="77777777" w:rsidR="003229CE" w:rsidRPr="00A1712A" w:rsidRDefault="003229CE" w:rsidP="00A72FD0">
      <w:pPr>
        <w:pStyle w:val="Paragraphedeliste"/>
        <w:spacing w:after="0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14:paraId="14486E04" w14:textId="6D8486DF" w:rsidR="00543391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E</w:t>
      </w:r>
      <w:r w:rsidR="00543391" w:rsidRPr="00A1712A">
        <w:rPr>
          <w:rFonts w:ascii="Calibri Light" w:hAnsi="Calibri Light" w:cs="Calibri Light"/>
          <w:sz w:val="24"/>
          <w:szCs w:val="24"/>
        </w:rPr>
        <w:t>stimant que les taxes communales existantes s’avèrent insuffisantes pour lutter contre la spéculation</w:t>
      </w:r>
      <w:r w:rsidRPr="00A1712A">
        <w:rPr>
          <w:rFonts w:ascii="Calibri Light" w:hAnsi="Calibri Light" w:cs="Calibri Light"/>
          <w:sz w:val="24"/>
          <w:szCs w:val="24"/>
        </w:rPr>
        <w:t xml:space="preserve"> ; </w:t>
      </w:r>
    </w:p>
    <w:p w14:paraId="39B15403" w14:textId="77777777" w:rsidR="00543391" w:rsidRPr="00A1712A" w:rsidRDefault="00543391" w:rsidP="00A72FD0">
      <w:pPr>
        <w:pStyle w:val="Paragraphedeliste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4BC89B6" w14:textId="07FD98F8" w:rsidR="00A1712A" w:rsidRPr="00A1712A" w:rsidRDefault="00A72FD0" w:rsidP="00A72FD0">
      <w:pPr>
        <w:pStyle w:val="Paragraphedeliste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C</w:t>
      </w:r>
      <w:r w:rsidR="00543391" w:rsidRPr="00A1712A">
        <w:rPr>
          <w:rFonts w:ascii="Calibri Light" w:hAnsi="Calibri Light" w:cs="Calibri Light"/>
          <w:sz w:val="24"/>
          <w:szCs w:val="24"/>
        </w:rPr>
        <w:t>oncluant</w:t>
      </w:r>
      <w:r w:rsidR="00BE5AE6" w:rsidRPr="00A1712A">
        <w:rPr>
          <w:rFonts w:ascii="Calibri Light" w:hAnsi="Calibri Light" w:cs="Calibri Light"/>
          <w:sz w:val="24"/>
          <w:szCs w:val="24"/>
        </w:rPr>
        <w:t xml:space="preserve"> que les logements et terrains longtemps inoccupés pour des raisons de spéculation devraient </w:t>
      </w:r>
      <w:r w:rsidR="00543391" w:rsidRPr="00A1712A">
        <w:rPr>
          <w:rFonts w:ascii="Calibri Light" w:hAnsi="Calibri Light" w:cs="Calibri Light"/>
          <w:sz w:val="24"/>
          <w:szCs w:val="24"/>
        </w:rPr>
        <w:t>être</w:t>
      </w:r>
      <w:r w:rsidR="00BE5AE6" w:rsidRPr="00A1712A">
        <w:rPr>
          <w:rFonts w:ascii="Calibri Light" w:hAnsi="Calibri Light" w:cs="Calibri Light"/>
          <w:sz w:val="24"/>
          <w:szCs w:val="24"/>
        </w:rPr>
        <w:t xml:space="preserve"> taxés de manière plus élevée via une taxe </w:t>
      </w:r>
      <w:proofErr w:type="gramStart"/>
      <w:r w:rsidR="00BE5AE6" w:rsidRPr="00A1712A">
        <w:rPr>
          <w:rFonts w:ascii="Calibri Light" w:hAnsi="Calibri Light" w:cs="Calibri Light"/>
          <w:sz w:val="24"/>
          <w:szCs w:val="24"/>
        </w:rPr>
        <w:t>nationale</w:t>
      </w:r>
      <w:r w:rsidR="00543391" w:rsidRPr="00A1712A">
        <w:rPr>
          <w:rFonts w:ascii="Calibri Light" w:hAnsi="Calibri Light" w:cs="Calibri Light"/>
          <w:sz w:val="24"/>
          <w:szCs w:val="24"/>
        </w:rPr>
        <w:t>;</w:t>
      </w:r>
      <w:proofErr w:type="gramEnd"/>
    </w:p>
    <w:p w14:paraId="17C2FF48" w14:textId="77777777" w:rsidR="00A1712A" w:rsidRDefault="00A1712A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061C3F6" w14:textId="77777777" w:rsidR="00A1712A" w:rsidRDefault="00A1712A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3803F02" w14:textId="77777777" w:rsidR="00A1712A" w:rsidRDefault="00A1712A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50EE87B" w14:textId="51A78AAF" w:rsidR="00543391" w:rsidRPr="00A1712A" w:rsidRDefault="00A1712A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</w:t>
      </w:r>
      <w:r w:rsidR="00BE5AE6" w:rsidRPr="00A1712A">
        <w:rPr>
          <w:rFonts w:ascii="Calibri Light" w:hAnsi="Calibri Light" w:cs="Calibri Light"/>
          <w:sz w:val="24"/>
          <w:szCs w:val="24"/>
        </w:rPr>
        <w:t xml:space="preserve">nvite </w:t>
      </w:r>
      <w:r w:rsidR="00543391" w:rsidRPr="00A1712A">
        <w:rPr>
          <w:rFonts w:ascii="Calibri Light" w:hAnsi="Calibri Light" w:cs="Calibri Light"/>
          <w:sz w:val="24"/>
          <w:szCs w:val="24"/>
        </w:rPr>
        <w:t xml:space="preserve">le gouvernement </w:t>
      </w:r>
    </w:p>
    <w:p w14:paraId="17F98523" w14:textId="77777777" w:rsidR="00BE5AE6" w:rsidRPr="00A1712A" w:rsidRDefault="00BE5AE6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A754A02" w14:textId="212C939A" w:rsidR="009F1A34" w:rsidRPr="00A1712A" w:rsidRDefault="00543391" w:rsidP="00A72FD0">
      <w:pPr>
        <w:pStyle w:val="Paragraphedeliste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A1712A">
        <w:rPr>
          <w:rFonts w:ascii="Calibri Light" w:hAnsi="Calibri Light" w:cs="Calibri Light"/>
          <w:sz w:val="24"/>
          <w:szCs w:val="24"/>
        </w:rPr>
        <w:t>à</w:t>
      </w:r>
      <w:proofErr w:type="gramEnd"/>
      <w:r w:rsidR="009F1A34" w:rsidRPr="00A1712A">
        <w:rPr>
          <w:rFonts w:ascii="Calibri Light" w:hAnsi="Calibri Light" w:cs="Calibri Light"/>
          <w:sz w:val="24"/>
          <w:szCs w:val="24"/>
        </w:rPr>
        <w:t xml:space="preserve"> pr</w:t>
      </w:r>
      <w:r w:rsidRPr="00A1712A">
        <w:rPr>
          <w:rFonts w:ascii="Calibri Light" w:hAnsi="Calibri Light" w:cs="Calibri Light"/>
          <w:sz w:val="24"/>
          <w:szCs w:val="24"/>
        </w:rPr>
        <w:t>ésenter</w:t>
      </w:r>
      <w:r w:rsidR="009F1A34" w:rsidRPr="00A1712A">
        <w:rPr>
          <w:rFonts w:ascii="Calibri Light" w:hAnsi="Calibri Light" w:cs="Calibri Light"/>
          <w:sz w:val="24"/>
          <w:szCs w:val="24"/>
        </w:rPr>
        <w:t xml:space="preserve"> une taxe nationale </w:t>
      </w:r>
      <w:r w:rsidR="00A72FD0" w:rsidRPr="00A1712A">
        <w:rPr>
          <w:rFonts w:ascii="Calibri Light" w:hAnsi="Calibri Light" w:cs="Calibri Light"/>
          <w:sz w:val="24"/>
          <w:szCs w:val="24"/>
        </w:rPr>
        <w:t xml:space="preserve">afin de lutter contre </w:t>
      </w:r>
      <w:r w:rsidR="009F1A34" w:rsidRPr="00A1712A">
        <w:rPr>
          <w:rFonts w:ascii="Calibri Light" w:hAnsi="Calibri Light" w:cs="Calibri Light"/>
          <w:sz w:val="24"/>
          <w:szCs w:val="24"/>
        </w:rPr>
        <w:t>la spéculation sur les biens immobiliers inoccupés et les terrains à bâtir non utilisés</w:t>
      </w:r>
      <w:r w:rsidRPr="00A1712A">
        <w:rPr>
          <w:rFonts w:ascii="Calibri Light" w:hAnsi="Calibri Light" w:cs="Calibri Light"/>
          <w:sz w:val="24"/>
          <w:szCs w:val="24"/>
        </w:rPr>
        <w:t> ;</w:t>
      </w:r>
    </w:p>
    <w:p w14:paraId="60A514B4" w14:textId="77777777" w:rsidR="009F1A34" w:rsidRPr="00A1712A" w:rsidRDefault="009F1A34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1EAEDDB" w14:textId="7972AAAF" w:rsidR="009E7CBF" w:rsidRPr="00A1712A" w:rsidRDefault="00543391" w:rsidP="00475151">
      <w:pPr>
        <w:pStyle w:val="Paragraphedeliste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A1712A">
        <w:rPr>
          <w:rFonts w:ascii="Calibri Light" w:hAnsi="Calibri Light" w:cs="Calibri Light"/>
          <w:sz w:val="24"/>
          <w:szCs w:val="24"/>
        </w:rPr>
        <w:t>à</w:t>
      </w:r>
      <w:proofErr w:type="gramEnd"/>
      <w:r w:rsidR="009E7CBF" w:rsidRPr="00A1712A">
        <w:rPr>
          <w:rFonts w:ascii="Calibri Light" w:hAnsi="Calibri Light" w:cs="Calibri Light"/>
          <w:sz w:val="24"/>
          <w:szCs w:val="24"/>
        </w:rPr>
        <w:t xml:space="preserve"> veiller que cette taxe ne s</w:t>
      </w:r>
      <w:r w:rsidR="00A72FD0" w:rsidRPr="00A1712A">
        <w:rPr>
          <w:rFonts w:ascii="Calibri Light" w:hAnsi="Calibri Light" w:cs="Calibri Light"/>
          <w:sz w:val="24"/>
          <w:szCs w:val="24"/>
        </w:rPr>
        <w:t xml:space="preserve">oit pas </w:t>
      </w:r>
      <w:r w:rsidR="009E7CBF" w:rsidRPr="00A1712A">
        <w:rPr>
          <w:rFonts w:ascii="Calibri Light" w:hAnsi="Calibri Light" w:cs="Calibri Light"/>
          <w:sz w:val="24"/>
          <w:szCs w:val="24"/>
        </w:rPr>
        <w:t>due en cas de volonté prouvée du propriétaire de conserver l’immeuble en question pour sa descendance</w:t>
      </w:r>
      <w:r w:rsidR="008A7B96" w:rsidRPr="00A1712A">
        <w:rPr>
          <w:rFonts w:ascii="Calibri Light" w:hAnsi="Calibri Light" w:cs="Calibri Light"/>
          <w:sz w:val="24"/>
          <w:szCs w:val="24"/>
        </w:rPr>
        <w:t> ;</w:t>
      </w:r>
    </w:p>
    <w:p w14:paraId="3F0AED9E" w14:textId="77777777" w:rsidR="008A7B96" w:rsidRPr="00A1712A" w:rsidRDefault="008A7B96" w:rsidP="008A7B96">
      <w:pPr>
        <w:pStyle w:val="Paragraphedeliste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B3B615" w14:textId="71C62B7B" w:rsidR="009E7CBF" w:rsidRPr="00A1712A" w:rsidRDefault="00A72FD0" w:rsidP="00A72FD0">
      <w:pPr>
        <w:pStyle w:val="Paragraphedeliste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A</w:t>
      </w:r>
      <w:r w:rsidR="009E7CBF" w:rsidRPr="00A1712A">
        <w:rPr>
          <w:rFonts w:ascii="Calibri Light" w:hAnsi="Calibri Light" w:cs="Calibri Light"/>
          <w:sz w:val="24"/>
          <w:szCs w:val="24"/>
        </w:rPr>
        <w:t xml:space="preserve"> veiller que cette taxe ne frappe pas les immeubles destinés exclusivement à un usage commercial, artisanal,</w:t>
      </w:r>
      <w:r w:rsidR="00BE5AE6" w:rsidRPr="00A1712A">
        <w:rPr>
          <w:rFonts w:ascii="Calibri Light" w:hAnsi="Calibri Light" w:cs="Calibri Light"/>
          <w:sz w:val="24"/>
          <w:szCs w:val="24"/>
        </w:rPr>
        <w:t xml:space="preserve"> agricole,</w:t>
      </w:r>
      <w:r w:rsidR="009E7CBF" w:rsidRPr="00A1712A">
        <w:rPr>
          <w:rFonts w:ascii="Calibri Light" w:hAnsi="Calibri Light" w:cs="Calibri Light"/>
          <w:sz w:val="24"/>
          <w:szCs w:val="24"/>
        </w:rPr>
        <w:t xml:space="preserve"> industriel ou</w:t>
      </w:r>
      <w:r w:rsidR="00BE5AE6" w:rsidRPr="00A1712A">
        <w:rPr>
          <w:rFonts w:ascii="Calibri Light" w:hAnsi="Calibri Light" w:cs="Calibri Light"/>
          <w:sz w:val="24"/>
          <w:szCs w:val="24"/>
        </w:rPr>
        <w:t xml:space="preserve"> </w:t>
      </w:r>
      <w:r w:rsidR="00A1712A" w:rsidRPr="00A1712A">
        <w:rPr>
          <w:rFonts w:ascii="Calibri Light" w:hAnsi="Calibri Light" w:cs="Calibri Light"/>
          <w:sz w:val="24"/>
          <w:szCs w:val="24"/>
        </w:rPr>
        <w:t>libéral ;</w:t>
      </w:r>
    </w:p>
    <w:p w14:paraId="155D476E" w14:textId="77777777" w:rsidR="009F1A34" w:rsidRPr="00A1712A" w:rsidRDefault="009F1A34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68A0DEB" w14:textId="3261CB00" w:rsidR="009F1A34" w:rsidRPr="00A1712A" w:rsidRDefault="00A72FD0" w:rsidP="00A72FD0">
      <w:pPr>
        <w:pStyle w:val="Paragraphedeliste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1712A">
        <w:rPr>
          <w:rFonts w:ascii="Calibri Light" w:hAnsi="Calibri Light" w:cs="Calibri Light"/>
          <w:sz w:val="24"/>
          <w:szCs w:val="24"/>
        </w:rPr>
        <w:t>A</w:t>
      </w:r>
      <w:r w:rsidR="009F1A34" w:rsidRPr="00A1712A">
        <w:rPr>
          <w:rFonts w:ascii="Calibri Light" w:hAnsi="Calibri Light" w:cs="Calibri Light"/>
          <w:sz w:val="24"/>
          <w:szCs w:val="24"/>
        </w:rPr>
        <w:t xml:space="preserve"> reformer l’impôt foncier afin de lutter contre la spéculation</w:t>
      </w:r>
      <w:r w:rsidR="00543391" w:rsidRPr="00A1712A">
        <w:rPr>
          <w:rFonts w:ascii="Calibri Light" w:hAnsi="Calibri Light" w:cs="Calibri Light"/>
          <w:sz w:val="24"/>
          <w:szCs w:val="24"/>
        </w:rPr>
        <w:t>.</w:t>
      </w:r>
    </w:p>
    <w:p w14:paraId="6944CABB" w14:textId="77777777" w:rsidR="009E7CBF" w:rsidRPr="00A1712A" w:rsidRDefault="009E7CBF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F226A63" w14:textId="77777777" w:rsidR="009E7CBF" w:rsidRPr="00A1712A" w:rsidRDefault="009E7CBF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6581482" w14:textId="77777777" w:rsidR="009E7CBF" w:rsidRPr="00A1712A" w:rsidRDefault="009E7CBF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C179012" w14:textId="74902973" w:rsidR="00655472" w:rsidRPr="00A1712A" w:rsidRDefault="00A1712A" w:rsidP="00A1712A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***</w:t>
      </w:r>
    </w:p>
    <w:p w14:paraId="5EFF025D" w14:textId="77777777" w:rsidR="00655472" w:rsidRPr="00A1712A" w:rsidRDefault="00655472" w:rsidP="00A72FD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80AA57D" w14:textId="77777777" w:rsidR="009E4A76" w:rsidRPr="00543391" w:rsidRDefault="009E4A76" w:rsidP="00543391">
      <w:pPr>
        <w:spacing w:after="0"/>
      </w:pPr>
    </w:p>
    <w:sectPr w:rsidR="009E4A76" w:rsidRPr="00543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5324" w14:textId="77777777" w:rsidR="008C0F51" w:rsidRDefault="008C0F51" w:rsidP="00A1712A">
      <w:pPr>
        <w:spacing w:after="0" w:line="240" w:lineRule="auto"/>
      </w:pPr>
      <w:r>
        <w:separator/>
      </w:r>
    </w:p>
  </w:endnote>
  <w:endnote w:type="continuationSeparator" w:id="0">
    <w:p w14:paraId="39DAF427" w14:textId="77777777" w:rsidR="008C0F51" w:rsidRDefault="008C0F51" w:rsidP="00A1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363F" w14:textId="77777777" w:rsidR="008C0F51" w:rsidRDefault="008C0F51" w:rsidP="00A1712A">
      <w:pPr>
        <w:spacing w:after="0" w:line="240" w:lineRule="auto"/>
      </w:pPr>
      <w:r>
        <w:separator/>
      </w:r>
    </w:p>
  </w:footnote>
  <w:footnote w:type="continuationSeparator" w:id="0">
    <w:p w14:paraId="01F85044" w14:textId="77777777" w:rsidR="008C0F51" w:rsidRDefault="008C0F51" w:rsidP="00A1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725A" w14:textId="0784BE9F" w:rsidR="00A1712A" w:rsidRDefault="00A1712A">
    <w:pPr>
      <w:pStyle w:val="En-tte"/>
    </w:pPr>
    <w:r>
      <w:rPr>
        <w:noProof/>
      </w:rPr>
      <w:drawing>
        <wp:inline distT="0" distB="0" distL="0" distR="0" wp14:anchorId="0A9195B5" wp14:editId="0E290039">
          <wp:extent cx="5756910" cy="809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9DA"/>
    <w:multiLevelType w:val="hybridMultilevel"/>
    <w:tmpl w:val="8F426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6B0"/>
    <w:multiLevelType w:val="hybridMultilevel"/>
    <w:tmpl w:val="6C686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B59"/>
    <w:multiLevelType w:val="hybridMultilevel"/>
    <w:tmpl w:val="715C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72"/>
    <w:rsid w:val="00095B4A"/>
    <w:rsid w:val="000C040F"/>
    <w:rsid w:val="002A7337"/>
    <w:rsid w:val="003229CE"/>
    <w:rsid w:val="003568ED"/>
    <w:rsid w:val="00543391"/>
    <w:rsid w:val="00655472"/>
    <w:rsid w:val="008A7B96"/>
    <w:rsid w:val="008C0F51"/>
    <w:rsid w:val="009E4A76"/>
    <w:rsid w:val="009E7CBF"/>
    <w:rsid w:val="009F1A34"/>
    <w:rsid w:val="00A1712A"/>
    <w:rsid w:val="00A72FD0"/>
    <w:rsid w:val="00B1676F"/>
    <w:rsid w:val="00BE5AE6"/>
    <w:rsid w:val="00DE5834"/>
    <w:rsid w:val="00E95470"/>
    <w:rsid w:val="00F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FC3A"/>
  <w15:chartTrackingRefBased/>
  <w15:docId w15:val="{D12B2126-1583-4E6C-9D1A-FEA6D5F2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5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F1A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12A"/>
  </w:style>
  <w:style w:type="paragraph" w:styleId="Pieddepage">
    <w:name w:val="footer"/>
    <w:basedOn w:val="Normal"/>
    <w:link w:val="PieddepageCar"/>
    <w:uiPriority w:val="99"/>
    <w:unhideWhenUsed/>
    <w:rsid w:val="00A1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2019-10-09T09:21:00Z</cp:lastPrinted>
  <dcterms:created xsi:type="dcterms:W3CDTF">2019-10-08T07:59:00Z</dcterms:created>
  <dcterms:modified xsi:type="dcterms:W3CDTF">2019-10-09T09:23:00Z</dcterms:modified>
</cp:coreProperties>
</file>