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5F26" w14:textId="77777777" w:rsidR="009E2B82" w:rsidRDefault="009E2B82" w:rsidP="009E2B82">
      <w:pPr>
        <w:jc w:val="center"/>
        <w:rPr>
          <w:rFonts w:ascii="Calibri Light" w:hAnsi="Calibri Light" w:cs="Calibri Light"/>
          <w:b/>
          <w:color w:val="000000" w:themeColor="text1"/>
          <w:sz w:val="56"/>
          <w:szCs w:val="56"/>
        </w:rPr>
      </w:pPr>
    </w:p>
    <w:p w14:paraId="641BB28A" w14:textId="0EDAC1BE" w:rsidR="009E2B82" w:rsidRPr="0006596B" w:rsidRDefault="009E2B82" w:rsidP="009E2B82">
      <w:pPr>
        <w:jc w:val="center"/>
        <w:rPr>
          <w:rFonts w:ascii="Calibri Light" w:hAnsi="Calibri Light" w:cs="Calibri Light"/>
          <w:b/>
          <w:color w:val="000000" w:themeColor="text1"/>
          <w:sz w:val="56"/>
          <w:szCs w:val="56"/>
        </w:rPr>
      </w:pPr>
      <w:r w:rsidRPr="0006596B">
        <w:rPr>
          <w:rFonts w:ascii="Calibri Light" w:hAnsi="Calibri Light" w:cs="Calibri Light"/>
          <w:b/>
          <w:color w:val="000000" w:themeColor="text1"/>
          <w:sz w:val="56"/>
          <w:szCs w:val="56"/>
        </w:rPr>
        <w:t>Motion</w:t>
      </w:r>
    </w:p>
    <w:p w14:paraId="159D3293" w14:textId="77777777" w:rsidR="009E2B82" w:rsidRPr="0006596B" w:rsidRDefault="009E2B82" w:rsidP="009E2B82">
      <w:pPr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4AA9EE18" w14:textId="77777777" w:rsidR="009E2B82" w:rsidRPr="0006596B" w:rsidRDefault="009E2B82" w:rsidP="009E2B82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06596B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Pr="0006596B">
        <w:rPr>
          <w:rFonts w:ascii="Calibri Light" w:eastAsia="Calibri" w:hAnsi="Calibri Light" w:cs="Calibri Light"/>
          <w:b/>
        </w:rPr>
        <w:t xml:space="preserve">Luxembourg, le </w:t>
      </w:r>
      <w:r>
        <w:rPr>
          <w:rFonts w:ascii="Calibri Light" w:eastAsia="Calibri" w:hAnsi="Calibri Light" w:cs="Calibri Light"/>
          <w:b/>
        </w:rPr>
        <w:t>9</w:t>
      </w:r>
      <w:r w:rsidRPr="0006596B">
        <w:rPr>
          <w:rFonts w:ascii="Calibri Light" w:eastAsia="Calibri" w:hAnsi="Calibri Light" w:cs="Calibri Light"/>
          <w:b/>
        </w:rPr>
        <w:t xml:space="preserve"> octobre 2019</w:t>
      </w:r>
    </w:p>
    <w:p w14:paraId="741FED80" w14:textId="77777777" w:rsidR="009E2B82" w:rsidRPr="0006596B" w:rsidRDefault="009E2B82" w:rsidP="009E2B82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06596B">
        <w:rPr>
          <w:rFonts w:ascii="Calibri Light" w:eastAsia="Calibri" w:hAnsi="Calibri Light" w:cs="Calibri Light"/>
          <w:b/>
        </w:rPr>
        <w:t xml:space="preserve">                                                               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</w:t>
      </w:r>
      <w:r>
        <w:rPr>
          <w:rFonts w:ascii="Calibri Light" w:eastAsia="Calibri" w:hAnsi="Calibri Light" w:cs="Calibri Light"/>
          <w:b/>
        </w:rPr>
        <w:t xml:space="preserve">          </w:t>
      </w:r>
      <w:r w:rsidRPr="0006596B">
        <w:rPr>
          <w:rFonts w:ascii="Calibri Light" w:eastAsia="Calibri" w:hAnsi="Calibri Light" w:cs="Calibri Light"/>
          <w:b/>
        </w:rPr>
        <w:t xml:space="preserve">Dépôt : </w:t>
      </w:r>
      <w:r>
        <w:rPr>
          <w:rFonts w:ascii="Calibri Light" w:eastAsia="Calibri" w:hAnsi="Calibri Light" w:cs="Calibri Light"/>
          <w:b/>
        </w:rPr>
        <w:t>Marc Lies</w:t>
      </w:r>
      <w:r w:rsidRPr="0006596B">
        <w:rPr>
          <w:rFonts w:ascii="Calibri Light" w:eastAsia="Calibri" w:hAnsi="Calibri Light" w:cs="Calibri Light"/>
          <w:b/>
        </w:rPr>
        <w:t xml:space="preserve">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  Groupe politique CSV</w:t>
      </w:r>
    </w:p>
    <w:p w14:paraId="6F4C1B5E" w14:textId="77777777" w:rsidR="009E2B82" w:rsidRPr="009E2B82" w:rsidRDefault="009E2B82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59223E" w14:textId="41583092" w:rsidR="00EC05D6" w:rsidRPr="009E2B82" w:rsidRDefault="00EC05D6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E2B82">
        <w:rPr>
          <w:rFonts w:asciiTheme="majorHAnsi" w:hAnsiTheme="majorHAnsi" w:cstheme="majorHAnsi"/>
          <w:b/>
          <w:bCs/>
          <w:sz w:val="24"/>
          <w:szCs w:val="24"/>
        </w:rPr>
        <w:t>La Chambre des Députés,</w:t>
      </w:r>
    </w:p>
    <w:p w14:paraId="0B836DCF" w14:textId="77777777" w:rsidR="00B91FC9" w:rsidRPr="009E2B82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18440A" w14:textId="77777777" w:rsidR="00EC05D6" w:rsidRPr="009E2B82" w:rsidRDefault="00EC05D6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>Constatant que l</w:t>
      </w:r>
      <w:r w:rsidR="00570347" w:rsidRPr="009E2B82">
        <w:rPr>
          <w:rFonts w:asciiTheme="majorHAnsi" w:hAnsiTheme="majorHAnsi" w:cstheme="majorHAnsi"/>
          <w:sz w:val="24"/>
          <w:szCs w:val="24"/>
        </w:rPr>
        <w:t xml:space="preserve">’augmentation de la </w:t>
      </w:r>
      <w:r w:rsidRPr="009E2B82">
        <w:rPr>
          <w:rFonts w:asciiTheme="majorHAnsi" w:hAnsiTheme="majorHAnsi" w:cstheme="majorHAnsi"/>
          <w:sz w:val="24"/>
          <w:szCs w:val="24"/>
        </w:rPr>
        <w:t xml:space="preserve">TVA </w:t>
      </w:r>
      <w:r w:rsidR="00570347" w:rsidRPr="009E2B82">
        <w:rPr>
          <w:rFonts w:asciiTheme="majorHAnsi" w:hAnsiTheme="majorHAnsi" w:cstheme="majorHAnsi"/>
          <w:sz w:val="24"/>
          <w:szCs w:val="24"/>
        </w:rPr>
        <w:t>en 2015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 de 15% </w:t>
      </w:r>
      <w:r w:rsidRPr="009E2B82">
        <w:rPr>
          <w:rFonts w:asciiTheme="majorHAnsi" w:hAnsiTheme="majorHAnsi" w:cstheme="majorHAnsi"/>
          <w:sz w:val="24"/>
          <w:szCs w:val="24"/>
        </w:rPr>
        <w:t>à 17% a eu un impact en termes de coûts sur les constructions destinées à l'habitation principale ;</w:t>
      </w:r>
    </w:p>
    <w:p w14:paraId="59F7030E" w14:textId="77777777" w:rsidR="00B91FC9" w:rsidRPr="009E2B82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3D1E9A" w14:textId="77777777" w:rsidR="00EC05D6" w:rsidRPr="009E2B82" w:rsidRDefault="00EC05D6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>Constatant que le coût supplémentaire à supporter au niveau des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constructions destinées à l'habitation principale résulte du fait que la faveur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fiscale en matière de TVA est plafonnée à 50.000 € ;</w:t>
      </w:r>
    </w:p>
    <w:p w14:paraId="67CBF713" w14:textId="77777777" w:rsidR="00B91FC9" w:rsidRPr="009E2B82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D27AEE" w14:textId="250A0C0D" w:rsidR="00EC05D6" w:rsidRPr="009E2B82" w:rsidRDefault="00EC05D6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>Constatant qu'avec la hausse du taux de TVA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 de 15% à</w:t>
      </w:r>
      <w:r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17% </w:t>
      </w:r>
      <w:r w:rsidRPr="009E2B82">
        <w:rPr>
          <w:rFonts w:asciiTheme="majorHAnsi" w:hAnsiTheme="majorHAnsi" w:cstheme="majorHAnsi"/>
          <w:sz w:val="24"/>
          <w:szCs w:val="24"/>
        </w:rPr>
        <w:t>le montant des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constructions pouvant bénéficier de la faveur fiscale a diminué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="00482F88" w:rsidRPr="009E2B82">
        <w:rPr>
          <w:rFonts w:asciiTheme="majorHAnsi" w:hAnsiTheme="majorHAnsi" w:cstheme="majorHAnsi"/>
          <w:sz w:val="24"/>
          <w:szCs w:val="24"/>
        </w:rPr>
        <w:t xml:space="preserve">en 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de </w:t>
      </w:r>
      <w:r w:rsidR="00F53CC0" w:rsidRPr="009E2B82">
        <w:rPr>
          <w:rFonts w:asciiTheme="majorHAnsi" w:hAnsiTheme="majorHAnsi" w:cstheme="majorHAnsi"/>
          <w:bCs/>
          <w:sz w:val="24"/>
          <w:szCs w:val="24"/>
        </w:rPr>
        <w:t>416.667</w:t>
      </w:r>
      <w:r w:rsidR="00F53CC0" w:rsidRPr="009E2B82">
        <w:rPr>
          <w:rFonts w:asciiTheme="majorHAnsi" w:hAnsiTheme="majorHAnsi" w:cstheme="majorHAnsi"/>
          <w:sz w:val="24"/>
          <w:szCs w:val="24"/>
        </w:rPr>
        <w:t xml:space="preserve">€ </w:t>
      </w:r>
      <w:r w:rsidRPr="009E2B82">
        <w:rPr>
          <w:rFonts w:asciiTheme="majorHAnsi" w:hAnsiTheme="majorHAnsi" w:cstheme="majorHAnsi"/>
          <w:sz w:val="24"/>
          <w:szCs w:val="24"/>
        </w:rPr>
        <w:t>à 357.14</w:t>
      </w:r>
      <w:r w:rsidR="001447C5" w:rsidRPr="009E2B82">
        <w:rPr>
          <w:rFonts w:asciiTheme="majorHAnsi" w:hAnsiTheme="majorHAnsi" w:cstheme="majorHAnsi"/>
          <w:sz w:val="24"/>
          <w:szCs w:val="24"/>
        </w:rPr>
        <w:t>3</w:t>
      </w:r>
      <w:proofErr w:type="gramStart"/>
      <w:r w:rsidRPr="009E2B82">
        <w:rPr>
          <w:rFonts w:asciiTheme="majorHAnsi" w:hAnsiTheme="majorHAnsi" w:cstheme="majorHAnsi"/>
          <w:sz w:val="24"/>
          <w:szCs w:val="24"/>
        </w:rPr>
        <w:t>€;</w:t>
      </w:r>
      <w:proofErr w:type="gramEnd"/>
    </w:p>
    <w:p w14:paraId="23C2CCF0" w14:textId="77777777" w:rsidR="00B91FC9" w:rsidRPr="009E2B82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3CC9D0" w14:textId="750DBC5A" w:rsidR="00F53CC0" w:rsidRPr="009E2B82" w:rsidRDefault="00570347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 xml:space="preserve">Constatant que le Gouvernement </w:t>
      </w:r>
      <w:r w:rsidR="00482F88" w:rsidRPr="009E2B82">
        <w:rPr>
          <w:rFonts w:asciiTheme="majorHAnsi" w:hAnsiTheme="majorHAnsi" w:cstheme="majorHAnsi"/>
          <w:sz w:val="24"/>
          <w:szCs w:val="24"/>
        </w:rPr>
        <w:t xml:space="preserve">n’a pas adapté le montant maximum de l’avantage fiscal suite à l’augmentation de la TVA, qui reste fixée à 50.000€, et que cette non-adaptation se traduit en des dépenses supplémentaires pour les propriétaires concernés ; </w:t>
      </w:r>
    </w:p>
    <w:p w14:paraId="4E16F3FF" w14:textId="77777777" w:rsidR="00F53CC0" w:rsidRPr="009E2B82" w:rsidRDefault="00F53CC0" w:rsidP="009E2B82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F6B347" w14:textId="4B7C27C0" w:rsidR="00F53CC0" w:rsidRPr="009E2B82" w:rsidRDefault="00F53CC0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bCs/>
          <w:sz w:val="24"/>
          <w:szCs w:val="24"/>
        </w:rPr>
        <w:t xml:space="preserve">Rappelant que, pour les années 2009 à 2012, le plafond était fixé à 60.000 </w:t>
      </w:r>
      <w:r w:rsidR="00482F88" w:rsidRPr="009E2B82">
        <w:rPr>
          <w:rFonts w:asciiTheme="majorHAnsi" w:hAnsiTheme="majorHAnsi" w:cstheme="majorHAnsi"/>
          <w:sz w:val="24"/>
          <w:szCs w:val="24"/>
        </w:rPr>
        <w:t>€</w:t>
      </w:r>
      <w:r w:rsidR="00176F20" w:rsidRPr="009E2B82">
        <w:rPr>
          <w:rFonts w:asciiTheme="majorHAnsi" w:hAnsiTheme="majorHAnsi" w:cstheme="majorHAnsi"/>
          <w:bCs/>
          <w:sz w:val="24"/>
          <w:szCs w:val="24"/>
        </w:rPr>
        <w:t> ;</w:t>
      </w:r>
    </w:p>
    <w:p w14:paraId="4F48AEE4" w14:textId="77777777" w:rsidR="00B91FC9" w:rsidRPr="009E2B82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6A43A9" w14:textId="77777777" w:rsidR="00EC05D6" w:rsidRPr="009E2B82" w:rsidRDefault="00EC05D6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>Constatant que cette décision a entre autres pénalisé les jeunes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respectivement les jeunes familles désirant acquérir des constructions leur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servant de résidence principale</w:t>
      </w:r>
      <w:r w:rsidR="002E71A5" w:rsidRPr="009E2B82">
        <w:rPr>
          <w:rFonts w:asciiTheme="majorHAnsi" w:hAnsiTheme="majorHAnsi" w:cstheme="majorHAnsi"/>
          <w:sz w:val="24"/>
          <w:szCs w:val="24"/>
        </w:rPr>
        <w:t> ;</w:t>
      </w:r>
    </w:p>
    <w:p w14:paraId="31B27446" w14:textId="77777777" w:rsidR="002E71A5" w:rsidRPr="009E2B82" w:rsidRDefault="002E71A5" w:rsidP="009E2B82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237F04" w14:textId="5C50C20C" w:rsidR="00EC05D6" w:rsidRPr="009E2B82" w:rsidRDefault="00EC05D6" w:rsidP="009E2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 xml:space="preserve">Constatant que le coût du logement a considérablement augmenté </w:t>
      </w:r>
      <w:r w:rsidR="00B91FC9" w:rsidRPr="009E2B82">
        <w:rPr>
          <w:rFonts w:asciiTheme="majorHAnsi" w:hAnsiTheme="majorHAnsi" w:cstheme="majorHAnsi"/>
          <w:sz w:val="24"/>
          <w:szCs w:val="24"/>
        </w:rPr>
        <w:t xml:space="preserve">au </w:t>
      </w:r>
      <w:r w:rsidRPr="009E2B82">
        <w:rPr>
          <w:rFonts w:asciiTheme="majorHAnsi" w:hAnsiTheme="majorHAnsi" w:cstheme="majorHAnsi"/>
          <w:sz w:val="24"/>
          <w:szCs w:val="24"/>
        </w:rPr>
        <w:t>cour</w:t>
      </w:r>
      <w:r w:rsidR="00B91FC9" w:rsidRPr="009E2B82">
        <w:rPr>
          <w:rFonts w:asciiTheme="majorHAnsi" w:hAnsiTheme="majorHAnsi" w:cstheme="majorHAnsi"/>
          <w:sz w:val="24"/>
          <w:szCs w:val="24"/>
        </w:rPr>
        <w:t>s de</w:t>
      </w:r>
      <w:r w:rsidR="00570347" w:rsidRPr="009E2B82">
        <w:rPr>
          <w:rFonts w:asciiTheme="majorHAnsi" w:hAnsiTheme="majorHAnsi" w:cstheme="majorHAnsi"/>
          <w:sz w:val="24"/>
          <w:szCs w:val="24"/>
        </w:rPr>
        <w:t>s dernières années</w:t>
      </w:r>
      <w:r w:rsidR="00176F20" w:rsidRPr="009E2B82">
        <w:rPr>
          <w:rFonts w:asciiTheme="majorHAnsi" w:hAnsiTheme="majorHAnsi" w:cstheme="majorHAnsi"/>
          <w:sz w:val="24"/>
          <w:szCs w:val="24"/>
        </w:rPr>
        <w:t xml:space="preserve"> et ne cesse de cr</w:t>
      </w:r>
      <w:r w:rsidR="00891819" w:rsidRPr="009E2B82">
        <w:rPr>
          <w:rFonts w:asciiTheme="majorHAnsi" w:hAnsiTheme="majorHAnsi" w:cstheme="majorHAnsi"/>
          <w:sz w:val="24"/>
          <w:szCs w:val="24"/>
        </w:rPr>
        <w:t>oî</w:t>
      </w:r>
      <w:r w:rsidR="00176F20" w:rsidRPr="009E2B82">
        <w:rPr>
          <w:rFonts w:asciiTheme="majorHAnsi" w:hAnsiTheme="majorHAnsi" w:cstheme="majorHAnsi"/>
          <w:sz w:val="24"/>
          <w:szCs w:val="24"/>
        </w:rPr>
        <w:t>tre</w:t>
      </w:r>
      <w:r w:rsidR="00570347" w:rsidRPr="009E2B82">
        <w:rPr>
          <w:rFonts w:asciiTheme="majorHAnsi" w:hAnsiTheme="majorHAnsi" w:cstheme="majorHAnsi"/>
          <w:sz w:val="24"/>
          <w:szCs w:val="24"/>
        </w:rPr>
        <w:t> ;</w:t>
      </w:r>
    </w:p>
    <w:p w14:paraId="3ACC9146" w14:textId="3807BEED" w:rsidR="00B91FC9" w:rsidRDefault="00B91FC9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3461FE" w14:textId="20A00339" w:rsidR="0058054A" w:rsidRDefault="0058054A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A87328" w14:textId="1A568A05" w:rsidR="0058054A" w:rsidRDefault="0058054A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F9960C" w14:textId="77777777" w:rsidR="0058054A" w:rsidRPr="009E2B82" w:rsidRDefault="0058054A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EDF595" w14:textId="393AD5F0" w:rsidR="00B91FC9" w:rsidRPr="009E2B82" w:rsidRDefault="00570347" w:rsidP="009E2B8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Cs/>
        </w:rPr>
      </w:pPr>
      <w:r w:rsidRPr="009E2B82">
        <w:rPr>
          <w:rFonts w:asciiTheme="majorHAnsi" w:hAnsiTheme="majorHAnsi" w:cstheme="majorHAnsi"/>
        </w:rPr>
        <w:t xml:space="preserve">Constatant </w:t>
      </w:r>
      <w:r w:rsidR="00891819" w:rsidRPr="009E2B82">
        <w:rPr>
          <w:rFonts w:asciiTheme="majorHAnsi" w:hAnsiTheme="majorHAnsi" w:cstheme="majorHAnsi"/>
        </w:rPr>
        <w:t>in fine qu’entre 1</w:t>
      </w:r>
      <w:r w:rsidR="00891819" w:rsidRPr="009E2B82">
        <w:rPr>
          <w:rFonts w:asciiTheme="majorHAnsi" w:hAnsiTheme="majorHAnsi" w:cstheme="majorHAnsi"/>
          <w:vertAlign w:val="superscript"/>
        </w:rPr>
        <w:t>er</w:t>
      </w:r>
      <w:r w:rsidR="00891819" w:rsidRPr="009E2B82">
        <w:rPr>
          <w:rFonts w:asciiTheme="majorHAnsi" w:hAnsiTheme="majorHAnsi" w:cstheme="majorHAnsi"/>
        </w:rPr>
        <w:t xml:space="preserve"> trimestre 2010 et le 1</w:t>
      </w:r>
      <w:r w:rsidR="00891819" w:rsidRPr="009E2B82">
        <w:rPr>
          <w:rFonts w:asciiTheme="majorHAnsi" w:hAnsiTheme="majorHAnsi" w:cstheme="majorHAnsi"/>
          <w:vertAlign w:val="superscript"/>
        </w:rPr>
        <w:t>er</w:t>
      </w:r>
      <w:r w:rsidR="00891819" w:rsidRPr="009E2B82">
        <w:rPr>
          <w:rFonts w:asciiTheme="majorHAnsi" w:hAnsiTheme="majorHAnsi" w:cstheme="majorHAnsi"/>
        </w:rPr>
        <w:t xml:space="preserve"> trimestre 2019, la </w:t>
      </w:r>
      <w:r w:rsidR="00B91FC9" w:rsidRPr="009E2B82">
        <w:rPr>
          <w:rFonts w:asciiTheme="majorHAnsi" w:hAnsiTheme="majorHAnsi" w:cstheme="majorHAnsi"/>
        </w:rPr>
        <w:t xml:space="preserve">hausse cumulée </w:t>
      </w:r>
      <w:r w:rsidR="00891819" w:rsidRPr="009E2B82">
        <w:rPr>
          <w:rFonts w:asciiTheme="majorHAnsi" w:hAnsiTheme="majorHAnsi" w:cstheme="majorHAnsi"/>
        </w:rPr>
        <w:t xml:space="preserve">du prix de vente des logements atteint </w:t>
      </w:r>
      <w:r w:rsidR="00176F20" w:rsidRPr="009E2B82">
        <w:rPr>
          <w:rFonts w:asciiTheme="majorHAnsi" w:hAnsiTheme="majorHAnsi" w:cstheme="majorHAnsi"/>
        </w:rPr>
        <w:t xml:space="preserve">plus de </w:t>
      </w:r>
      <w:r w:rsidR="00B91FC9" w:rsidRPr="009E2B82">
        <w:rPr>
          <w:rFonts w:asciiTheme="majorHAnsi" w:hAnsiTheme="majorHAnsi" w:cstheme="majorHAnsi"/>
        </w:rPr>
        <w:t xml:space="preserve">40% et </w:t>
      </w:r>
      <w:r w:rsidR="00891819" w:rsidRPr="009E2B82">
        <w:rPr>
          <w:rFonts w:asciiTheme="majorHAnsi" w:hAnsiTheme="majorHAnsi" w:cstheme="majorHAnsi"/>
        </w:rPr>
        <w:t xml:space="preserve">que les </w:t>
      </w:r>
      <w:r w:rsidR="00B91FC9" w:rsidRPr="009E2B82">
        <w:rPr>
          <w:rFonts w:asciiTheme="majorHAnsi" w:hAnsiTheme="majorHAnsi" w:cstheme="majorHAnsi"/>
          <w:bCs/>
        </w:rPr>
        <w:t xml:space="preserve">prix des terrains à bâtir </w:t>
      </w:r>
      <w:r w:rsidR="00891819" w:rsidRPr="009E2B82">
        <w:rPr>
          <w:rFonts w:asciiTheme="majorHAnsi" w:hAnsiTheme="majorHAnsi" w:cstheme="majorHAnsi"/>
          <w:bCs/>
        </w:rPr>
        <w:t xml:space="preserve">ont augmenté </w:t>
      </w:r>
      <w:r w:rsidR="00B91FC9" w:rsidRPr="009E2B82">
        <w:rPr>
          <w:rFonts w:asciiTheme="majorHAnsi" w:hAnsiTheme="majorHAnsi" w:cstheme="majorHAnsi"/>
          <w:bCs/>
        </w:rPr>
        <w:t>d’environ 6,1% en moyenne</w:t>
      </w:r>
      <w:r w:rsidR="00891819" w:rsidRPr="009E2B82">
        <w:rPr>
          <w:rFonts w:asciiTheme="majorHAnsi" w:hAnsiTheme="majorHAnsi" w:cstheme="majorHAnsi"/>
          <w:bCs/>
        </w:rPr>
        <w:t xml:space="preserve"> par an</w:t>
      </w:r>
      <w:r w:rsidRPr="009E2B82">
        <w:rPr>
          <w:rFonts w:asciiTheme="majorHAnsi" w:hAnsiTheme="majorHAnsi" w:cstheme="majorHAnsi"/>
          <w:bCs/>
        </w:rPr>
        <w:t> ;</w:t>
      </w:r>
    </w:p>
    <w:p w14:paraId="47F33616" w14:textId="77777777" w:rsidR="004939B4" w:rsidRPr="009E2B82" w:rsidRDefault="004939B4" w:rsidP="009E2B82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bCs/>
        </w:rPr>
      </w:pPr>
    </w:p>
    <w:p w14:paraId="4A58A9B5" w14:textId="77777777" w:rsidR="00EC05D6" w:rsidRPr="009E2B82" w:rsidRDefault="00EC05D6" w:rsidP="009E2B82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14:paraId="46735B39" w14:textId="040E4CDB" w:rsidR="00EC05D6" w:rsidRPr="009E2B82" w:rsidRDefault="009E2B82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E2B82">
        <w:rPr>
          <w:rFonts w:asciiTheme="majorHAnsi" w:hAnsiTheme="majorHAnsi" w:cstheme="majorHAnsi"/>
          <w:b/>
          <w:bCs/>
          <w:sz w:val="24"/>
          <w:szCs w:val="24"/>
        </w:rPr>
        <w:t>Invite</w:t>
      </w:r>
      <w:r w:rsidR="00EC05D6" w:rsidRPr="009E2B82">
        <w:rPr>
          <w:rFonts w:asciiTheme="majorHAnsi" w:hAnsiTheme="majorHAnsi" w:cstheme="majorHAnsi"/>
          <w:b/>
          <w:bCs/>
          <w:sz w:val="24"/>
          <w:szCs w:val="24"/>
        </w:rPr>
        <w:t xml:space="preserve"> le Gouvernement</w:t>
      </w:r>
    </w:p>
    <w:p w14:paraId="527F64B6" w14:textId="77777777" w:rsidR="00570347" w:rsidRPr="009E2B82" w:rsidRDefault="00570347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C476D22" w14:textId="4CDB7861" w:rsidR="009C6752" w:rsidRPr="009E2B82" w:rsidRDefault="00EC05D6" w:rsidP="009E2B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9E2B82">
        <w:rPr>
          <w:rFonts w:asciiTheme="majorHAnsi" w:hAnsiTheme="majorHAnsi" w:cstheme="majorHAnsi"/>
          <w:sz w:val="24"/>
          <w:szCs w:val="24"/>
        </w:rPr>
        <w:t>à</w:t>
      </w:r>
      <w:proofErr w:type="gramEnd"/>
      <w:r w:rsidRPr="009E2B82">
        <w:rPr>
          <w:rFonts w:asciiTheme="majorHAnsi" w:hAnsiTheme="majorHAnsi" w:cstheme="majorHAnsi"/>
          <w:sz w:val="24"/>
          <w:szCs w:val="24"/>
        </w:rPr>
        <w:t xml:space="preserve"> porter la limite de la TVA remboursable par logement créé ou rénové de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 xml:space="preserve">50.000€ à </w:t>
      </w:r>
      <w:r w:rsidR="00176F20" w:rsidRPr="009E2B82">
        <w:rPr>
          <w:rFonts w:asciiTheme="majorHAnsi" w:hAnsiTheme="majorHAnsi" w:cstheme="majorHAnsi"/>
          <w:sz w:val="24"/>
          <w:szCs w:val="24"/>
        </w:rPr>
        <w:t>100</w:t>
      </w:r>
      <w:r w:rsidRPr="009E2B82">
        <w:rPr>
          <w:rFonts w:asciiTheme="majorHAnsi" w:hAnsiTheme="majorHAnsi" w:cstheme="majorHAnsi"/>
          <w:sz w:val="24"/>
          <w:szCs w:val="24"/>
        </w:rPr>
        <w:t>.000€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afin de soulager</w:t>
      </w:r>
      <w:r w:rsidR="00E24E74" w:rsidRPr="009E2B82">
        <w:rPr>
          <w:rFonts w:asciiTheme="majorHAnsi" w:hAnsiTheme="majorHAnsi" w:cstheme="majorHAnsi"/>
          <w:sz w:val="24"/>
          <w:szCs w:val="24"/>
        </w:rPr>
        <w:t xml:space="preserve"> considérablement </w:t>
      </w:r>
      <w:r w:rsidR="00891819" w:rsidRPr="009E2B82">
        <w:rPr>
          <w:rFonts w:asciiTheme="majorHAnsi" w:hAnsiTheme="majorHAnsi" w:cstheme="majorHAnsi"/>
          <w:sz w:val="24"/>
          <w:szCs w:val="24"/>
        </w:rPr>
        <w:t xml:space="preserve">les acquéreurs potentiels d’un logement 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et </w:t>
      </w:r>
      <w:r w:rsidR="00891819" w:rsidRPr="009E2B82">
        <w:rPr>
          <w:rFonts w:asciiTheme="majorHAnsi" w:hAnsiTheme="majorHAnsi" w:cstheme="majorHAnsi"/>
          <w:sz w:val="24"/>
          <w:szCs w:val="24"/>
        </w:rPr>
        <w:t xml:space="preserve">notamment afin de </w:t>
      </w:r>
      <w:r w:rsidR="009C6752" w:rsidRPr="009E2B82">
        <w:rPr>
          <w:rFonts w:asciiTheme="majorHAnsi" w:hAnsiTheme="majorHAnsi" w:cstheme="majorHAnsi"/>
          <w:color w:val="000000"/>
          <w:sz w:val="24"/>
          <w:szCs w:val="24"/>
        </w:rPr>
        <w:t xml:space="preserve">favoriser </w:t>
      </w:r>
      <w:r w:rsidR="00891819" w:rsidRPr="009E2B82">
        <w:rPr>
          <w:rFonts w:asciiTheme="majorHAnsi" w:hAnsiTheme="majorHAnsi" w:cstheme="majorHAnsi"/>
          <w:color w:val="000000"/>
          <w:sz w:val="24"/>
          <w:szCs w:val="24"/>
        </w:rPr>
        <w:t xml:space="preserve">en première ligne </w:t>
      </w:r>
      <w:r w:rsidR="009C6752" w:rsidRPr="009E2B82">
        <w:rPr>
          <w:rFonts w:asciiTheme="majorHAnsi" w:hAnsiTheme="majorHAnsi" w:cstheme="majorHAnsi"/>
          <w:color w:val="000000"/>
          <w:sz w:val="24"/>
          <w:szCs w:val="24"/>
        </w:rPr>
        <w:t>l’accès des jeunes ménages à leur premier logement ;</w:t>
      </w:r>
    </w:p>
    <w:p w14:paraId="5B32BB71" w14:textId="77777777" w:rsidR="009C6752" w:rsidRPr="009E2B82" w:rsidRDefault="009C6752" w:rsidP="009E2B8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4DD543" w14:textId="11902E98" w:rsidR="00573861" w:rsidRDefault="00EC05D6" w:rsidP="009E2B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2B82">
        <w:rPr>
          <w:rFonts w:asciiTheme="majorHAnsi" w:hAnsiTheme="majorHAnsi" w:cstheme="majorHAnsi"/>
          <w:sz w:val="24"/>
          <w:szCs w:val="24"/>
        </w:rPr>
        <w:t xml:space="preserve">à modifier l'article </w:t>
      </w:r>
      <w:r w:rsidR="009C6752" w:rsidRPr="009E2B82">
        <w:rPr>
          <w:rFonts w:asciiTheme="majorHAnsi" w:hAnsiTheme="majorHAnsi" w:cstheme="majorHAnsi"/>
          <w:sz w:val="24"/>
          <w:szCs w:val="24"/>
        </w:rPr>
        <w:t>1</w:t>
      </w:r>
      <w:r w:rsidR="00891819" w:rsidRPr="009E2B82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="00891819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 xml:space="preserve">du </w:t>
      </w:r>
      <w:r w:rsidR="00891819" w:rsidRPr="009E2B82">
        <w:rPr>
          <w:rFonts w:asciiTheme="majorHAnsi" w:hAnsiTheme="majorHAnsi" w:cstheme="majorHAnsi"/>
          <w:sz w:val="24"/>
          <w:szCs w:val="24"/>
        </w:rPr>
        <w:t>r</w:t>
      </w:r>
      <w:r w:rsidRPr="009E2B82">
        <w:rPr>
          <w:rFonts w:asciiTheme="majorHAnsi" w:hAnsiTheme="majorHAnsi" w:cstheme="majorHAnsi"/>
          <w:sz w:val="24"/>
          <w:szCs w:val="24"/>
        </w:rPr>
        <w:t>èglement grand-ducal du 21 décembre 2012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modifiant le règlement grand-ducal modifié du 30 juillet 2002 concernant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l'application de la taxe sur la valeur ajoutée à l'affectation d'un logement à des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fins d'habitation principale et aux travaux de création et de rénovation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effectués dans l'intérêt de logements affectés à des fins d'habitation principale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et fixant les conditions et modalités d'exécution y relatives en remplaçant les</w:t>
      </w:r>
      <w:r w:rsidR="009C6752" w:rsidRPr="009E2B82">
        <w:rPr>
          <w:rFonts w:asciiTheme="majorHAnsi" w:hAnsiTheme="majorHAnsi" w:cstheme="majorHAnsi"/>
          <w:sz w:val="24"/>
          <w:szCs w:val="24"/>
        </w:rPr>
        <w:t xml:space="preserve"> </w:t>
      </w:r>
      <w:r w:rsidRPr="009E2B82">
        <w:rPr>
          <w:rFonts w:asciiTheme="majorHAnsi" w:hAnsiTheme="majorHAnsi" w:cstheme="majorHAnsi"/>
          <w:sz w:val="24"/>
          <w:szCs w:val="24"/>
        </w:rPr>
        <w:t>termes «</w:t>
      </w:r>
      <w:r w:rsidRPr="009E2B82">
        <w:rPr>
          <w:rFonts w:asciiTheme="majorHAnsi" w:hAnsiTheme="majorHAnsi" w:cstheme="majorHAnsi"/>
          <w:i/>
          <w:sz w:val="24"/>
          <w:szCs w:val="24"/>
        </w:rPr>
        <w:t>cinquante mille euros</w:t>
      </w:r>
      <w:r w:rsidRPr="009E2B82">
        <w:rPr>
          <w:rFonts w:asciiTheme="majorHAnsi" w:hAnsiTheme="majorHAnsi" w:cstheme="majorHAnsi"/>
          <w:sz w:val="24"/>
          <w:szCs w:val="24"/>
        </w:rPr>
        <w:t xml:space="preserve">» </w:t>
      </w:r>
      <w:r w:rsidR="00891819" w:rsidRPr="009E2B82">
        <w:rPr>
          <w:rFonts w:asciiTheme="majorHAnsi" w:hAnsiTheme="majorHAnsi" w:cstheme="majorHAnsi"/>
          <w:sz w:val="24"/>
          <w:szCs w:val="24"/>
        </w:rPr>
        <w:t xml:space="preserve">par ceux </w:t>
      </w:r>
      <w:r w:rsidRPr="009E2B82">
        <w:rPr>
          <w:rFonts w:asciiTheme="majorHAnsi" w:hAnsiTheme="majorHAnsi" w:cstheme="majorHAnsi"/>
          <w:sz w:val="24"/>
          <w:szCs w:val="24"/>
        </w:rPr>
        <w:t>de «</w:t>
      </w:r>
      <w:r w:rsidR="00176F20" w:rsidRPr="009E2B82">
        <w:rPr>
          <w:rFonts w:asciiTheme="majorHAnsi" w:hAnsiTheme="majorHAnsi" w:cstheme="majorHAnsi"/>
          <w:sz w:val="24"/>
          <w:szCs w:val="24"/>
        </w:rPr>
        <w:t>cent</w:t>
      </w:r>
      <w:r w:rsidRPr="009E2B82">
        <w:rPr>
          <w:rFonts w:asciiTheme="majorHAnsi" w:hAnsiTheme="majorHAnsi" w:cstheme="majorHAnsi"/>
          <w:i/>
          <w:sz w:val="24"/>
          <w:szCs w:val="24"/>
        </w:rPr>
        <w:t xml:space="preserve"> mille euros</w:t>
      </w:r>
      <w:r w:rsidRPr="009E2B82">
        <w:rPr>
          <w:rFonts w:asciiTheme="majorHAnsi" w:hAnsiTheme="majorHAnsi" w:cstheme="majorHAnsi"/>
          <w:sz w:val="24"/>
          <w:szCs w:val="24"/>
        </w:rPr>
        <w:t>».</w:t>
      </w:r>
    </w:p>
    <w:p w14:paraId="635829A6" w14:textId="4842BA7E" w:rsidR="009E2B82" w:rsidRDefault="009E2B82" w:rsidP="009E2B82">
      <w:pPr>
        <w:rPr>
          <w:rFonts w:asciiTheme="majorHAnsi" w:hAnsiTheme="majorHAnsi" w:cstheme="majorHAnsi"/>
          <w:sz w:val="24"/>
          <w:szCs w:val="24"/>
        </w:rPr>
      </w:pPr>
    </w:p>
    <w:p w14:paraId="42F950E9" w14:textId="5A25C687" w:rsidR="009E2B82" w:rsidRPr="009E2B82" w:rsidRDefault="009E2B82" w:rsidP="00DA0EB8">
      <w:pPr>
        <w:tabs>
          <w:tab w:val="left" w:pos="3918"/>
        </w:tabs>
        <w:jc w:val="center"/>
      </w:pPr>
      <w:bookmarkStart w:id="0" w:name="_GoBack"/>
      <w:bookmarkEnd w:id="0"/>
      <w:r>
        <w:t>***</w:t>
      </w:r>
    </w:p>
    <w:sectPr w:rsidR="009E2B82" w:rsidRPr="009E2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1D83" w14:textId="77777777" w:rsidR="00734BB2" w:rsidRDefault="00734BB2" w:rsidP="009E2B82">
      <w:pPr>
        <w:spacing w:after="0" w:line="240" w:lineRule="auto"/>
      </w:pPr>
      <w:r>
        <w:separator/>
      </w:r>
    </w:p>
  </w:endnote>
  <w:endnote w:type="continuationSeparator" w:id="0">
    <w:p w14:paraId="721BD01D" w14:textId="77777777" w:rsidR="00734BB2" w:rsidRDefault="00734BB2" w:rsidP="009E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9B76" w14:textId="77777777" w:rsidR="00734BB2" w:rsidRDefault="00734BB2" w:rsidP="009E2B82">
      <w:pPr>
        <w:spacing w:after="0" w:line="240" w:lineRule="auto"/>
      </w:pPr>
      <w:r>
        <w:separator/>
      </w:r>
    </w:p>
  </w:footnote>
  <w:footnote w:type="continuationSeparator" w:id="0">
    <w:p w14:paraId="7D8EF492" w14:textId="77777777" w:rsidR="00734BB2" w:rsidRDefault="00734BB2" w:rsidP="009E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E006" w14:textId="22178404" w:rsidR="009E2B82" w:rsidRDefault="009E2B82">
    <w:pPr>
      <w:pStyle w:val="En-tte"/>
    </w:pPr>
    <w:r>
      <w:rPr>
        <w:noProof/>
      </w:rPr>
      <w:drawing>
        <wp:inline distT="0" distB="0" distL="0" distR="0" wp14:anchorId="7B304113" wp14:editId="053D7BE1">
          <wp:extent cx="5756910" cy="809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2119"/>
    <w:multiLevelType w:val="hybridMultilevel"/>
    <w:tmpl w:val="0B1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C3078"/>
    <w:multiLevelType w:val="hybridMultilevel"/>
    <w:tmpl w:val="3F2C0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D6"/>
    <w:rsid w:val="001447C5"/>
    <w:rsid w:val="00176F20"/>
    <w:rsid w:val="002C490B"/>
    <w:rsid w:val="002E71A5"/>
    <w:rsid w:val="00393490"/>
    <w:rsid w:val="00482F88"/>
    <w:rsid w:val="004939B4"/>
    <w:rsid w:val="00570347"/>
    <w:rsid w:val="00573861"/>
    <w:rsid w:val="0058054A"/>
    <w:rsid w:val="00734BB2"/>
    <w:rsid w:val="00891819"/>
    <w:rsid w:val="009C6752"/>
    <w:rsid w:val="009E2B82"/>
    <w:rsid w:val="00B91FC9"/>
    <w:rsid w:val="00DA0EB8"/>
    <w:rsid w:val="00E24E74"/>
    <w:rsid w:val="00EC05D6"/>
    <w:rsid w:val="00F353DE"/>
    <w:rsid w:val="00F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6807"/>
  <w15:chartTrackingRefBased/>
  <w15:docId w15:val="{1FE1D1A9-AB6E-41CC-82E6-6E968BFB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1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91FC9"/>
    <w:rPr>
      <w:b/>
      <w:bCs/>
    </w:rPr>
  </w:style>
  <w:style w:type="paragraph" w:styleId="Paragraphedeliste">
    <w:name w:val="List Paragraph"/>
    <w:basedOn w:val="Normal"/>
    <w:uiPriority w:val="34"/>
    <w:qFormat/>
    <w:rsid w:val="002E71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B82"/>
  </w:style>
  <w:style w:type="paragraph" w:styleId="Pieddepage">
    <w:name w:val="footer"/>
    <w:basedOn w:val="Normal"/>
    <w:link w:val="PieddepageCar"/>
    <w:uiPriority w:val="99"/>
    <w:unhideWhenUsed/>
    <w:rsid w:val="009E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2019-10-09T09:21:00Z</cp:lastPrinted>
  <dcterms:created xsi:type="dcterms:W3CDTF">2019-10-08T07:57:00Z</dcterms:created>
  <dcterms:modified xsi:type="dcterms:W3CDTF">2019-10-09T09:21:00Z</dcterms:modified>
</cp:coreProperties>
</file>